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35" w:rsidRDefault="00063F35">
      <w:pPr>
        <w:pStyle w:val="ListParagraph"/>
        <w:rPr>
          <w:rFonts w:ascii="Times New Roman" w:hAnsi="Times New Roman"/>
          <w:b/>
          <w:bCs/>
          <w:sz w:val="24"/>
          <w:szCs w:val="24"/>
        </w:rPr>
      </w:pPr>
      <w:bookmarkStart w:id="0" w:name="_GoBack"/>
      <w:bookmarkEnd w:id="0"/>
    </w:p>
    <w:p w:rsidR="00063F35" w:rsidRDefault="000E0E14">
      <w:pPr>
        <w:pStyle w:val="ListParagraph"/>
        <w:rPr>
          <w:rFonts w:ascii="Times New Roman" w:hAnsi="Times New Roman"/>
          <w:b/>
          <w:bCs/>
          <w:sz w:val="24"/>
          <w:szCs w:val="24"/>
        </w:rPr>
      </w:pPr>
      <w:r>
        <w:rPr>
          <w:rFonts w:ascii="Times New Roman" w:hAnsi="Times New Roman"/>
          <w:b/>
          <w:bCs/>
          <w:sz w:val="24"/>
          <w:szCs w:val="24"/>
        </w:rPr>
        <w:t xml:space="preserve">      WELCOME TO KENDAL COLLEGE A LEVEL IN LAW!</w:t>
      </w:r>
    </w:p>
    <w:p w:rsidR="00063F35" w:rsidRDefault="000E0E14">
      <w:pPr>
        <w:rPr>
          <w:rFonts w:ascii="Times New Roman" w:hAnsi="Times New Roman"/>
          <w:sz w:val="24"/>
          <w:szCs w:val="24"/>
        </w:rPr>
      </w:pPr>
      <w:r>
        <w:rPr>
          <w:rFonts w:ascii="Times New Roman" w:hAnsi="Times New Roman"/>
          <w:sz w:val="24"/>
          <w:szCs w:val="24"/>
        </w:rPr>
        <w:t>We are glad you have decided to study law. We will try to start you thinking like a lawyer.</w:t>
      </w:r>
    </w:p>
    <w:p w:rsidR="00063F35" w:rsidRDefault="00063F35">
      <w:pPr>
        <w:rPr>
          <w:rFonts w:ascii="Times New Roman" w:hAnsi="Times New Roman"/>
          <w:sz w:val="24"/>
          <w:szCs w:val="24"/>
        </w:rPr>
      </w:pPr>
    </w:p>
    <w:p w:rsidR="00063F35" w:rsidRDefault="000E0E14">
      <w:pPr>
        <w:pStyle w:val="ListParagrap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Welcome to the Law</w:t>
      </w:r>
    </w:p>
    <w:p w:rsidR="00063F35" w:rsidRDefault="00063F35">
      <w:pPr>
        <w:rPr>
          <w:rFonts w:ascii="Times New Roman" w:hAnsi="Times New Roman"/>
          <w:sz w:val="24"/>
          <w:szCs w:val="24"/>
        </w:rPr>
      </w:pPr>
    </w:p>
    <w:p w:rsidR="00063F35" w:rsidRDefault="000E0E14">
      <w:r>
        <w:t xml:space="preserve">                            </w:t>
      </w:r>
      <w:r>
        <w:rPr>
          <w:noProof/>
          <w:lang w:eastAsia="en-GB"/>
        </w:rPr>
        <w:drawing>
          <wp:inline distT="0" distB="0" distL="0" distR="0">
            <wp:extent cx="1143000" cy="15240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524003"/>
                    </a:xfrm>
                    <a:prstGeom prst="rect">
                      <a:avLst/>
                    </a:prstGeom>
                    <a:noFill/>
                    <a:ln>
                      <a:noFill/>
                      <a:prstDash/>
                    </a:ln>
                  </pic:spPr>
                </pic:pic>
              </a:graphicData>
            </a:graphic>
          </wp:inline>
        </w:drawing>
      </w:r>
      <w:r>
        <w:rPr>
          <w:noProof/>
          <w:lang w:eastAsia="en-GB"/>
        </w:rPr>
        <w:drawing>
          <wp:inline distT="0" distB="0" distL="0" distR="0">
            <wp:extent cx="1212942" cy="1516175"/>
            <wp:effectExtent l="0" t="0" r="6258" b="7825"/>
            <wp:docPr id="2" name="Picture 3" descr="Obama standing with his arms folded and smil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12942" cy="1516175"/>
                    </a:xfrm>
                    <a:prstGeom prst="rect">
                      <a:avLst/>
                    </a:prstGeom>
                    <a:noFill/>
                    <a:ln>
                      <a:noFill/>
                      <a:prstDash/>
                    </a:ln>
                  </pic:spPr>
                </pic:pic>
              </a:graphicData>
            </a:graphic>
          </wp:inline>
        </w:drawing>
      </w:r>
      <w:r>
        <w:t xml:space="preserve">  </w:t>
      </w:r>
      <w:r>
        <w:rPr>
          <w:noProof/>
          <w:lang w:eastAsia="en-GB"/>
        </w:rPr>
        <w:drawing>
          <wp:inline distT="0" distB="0" distL="0" distR="0">
            <wp:extent cx="1224994" cy="1529727"/>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24994" cy="1529727"/>
                    </a:xfrm>
                    <a:prstGeom prst="rect">
                      <a:avLst/>
                    </a:prstGeom>
                    <a:noFill/>
                    <a:ln>
                      <a:noFill/>
                      <a:prstDash/>
                    </a:ln>
                  </pic:spPr>
                </pic:pic>
              </a:graphicData>
            </a:graphic>
          </wp:inline>
        </w:drawing>
      </w:r>
    </w:p>
    <w:p w:rsidR="00063F35" w:rsidRDefault="000E0E14">
      <w:r>
        <w:t xml:space="preserve">                            </w:t>
      </w:r>
      <w:r>
        <w:rPr>
          <w:noProof/>
          <w:lang w:eastAsia="en-GB"/>
        </w:rPr>
        <w:drawing>
          <wp:inline distT="0" distB="0" distL="0" distR="0">
            <wp:extent cx="541452" cy="738341"/>
            <wp:effectExtent l="0" t="0" r="0" b="4609"/>
            <wp:docPr id="4" name="Picture 6" descr="Image result for keir starm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41452" cy="738341"/>
                    </a:xfrm>
                    <a:prstGeom prst="rect">
                      <a:avLst/>
                    </a:prstGeom>
                    <a:noFill/>
                    <a:ln>
                      <a:noFill/>
                      <a:prstDash/>
                    </a:ln>
                  </pic:spPr>
                </pic:pic>
              </a:graphicData>
            </a:graphic>
          </wp:inline>
        </w:drawing>
      </w:r>
      <w:r>
        <w:t xml:space="preserve"> </w:t>
      </w:r>
      <w:r>
        <w:rPr>
          <w:noProof/>
          <w:lang w:eastAsia="en-GB"/>
        </w:rPr>
        <w:drawing>
          <wp:inline distT="0" distB="0" distL="0" distR="0">
            <wp:extent cx="496583" cy="736741"/>
            <wp:effectExtent l="0" t="0" r="0" b="6209"/>
            <wp:docPr id="5" name="Picture 7" descr="Image result for the que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6583" cy="736741"/>
                    </a:xfrm>
                    <a:prstGeom prst="rect">
                      <a:avLst/>
                    </a:prstGeom>
                    <a:noFill/>
                    <a:ln>
                      <a:noFill/>
                      <a:prstDash/>
                    </a:ln>
                  </pic:spPr>
                </pic:pic>
              </a:graphicData>
            </a:graphic>
          </wp:inline>
        </w:drawing>
      </w:r>
      <w:r>
        <w:t xml:space="preserve"> </w:t>
      </w:r>
      <w:r>
        <w:rPr>
          <w:noProof/>
          <w:lang w:eastAsia="en-GB"/>
        </w:rPr>
        <w:drawing>
          <wp:inline distT="0" distB="0" distL="0" distR="0">
            <wp:extent cx="570896" cy="715572"/>
            <wp:effectExtent l="0" t="0" r="604" b="8328"/>
            <wp:docPr id="6" name="Picture 8" descr="Image result for daniel sheena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0896" cy="715572"/>
                    </a:xfrm>
                    <a:prstGeom prst="rect">
                      <a:avLst/>
                    </a:prstGeom>
                    <a:noFill/>
                    <a:ln>
                      <a:noFill/>
                      <a:prstDash/>
                    </a:ln>
                  </pic:spPr>
                </pic:pic>
              </a:graphicData>
            </a:graphic>
          </wp:inline>
        </w:drawing>
      </w:r>
      <w:r>
        <w:rPr>
          <w:noProof/>
          <w:lang w:eastAsia="en-GB"/>
        </w:rPr>
        <w:drawing>
          <wp:inline distT="0" distB="0" distL="0" distR="0">
            <wp:extent cx="650376" cy="776362"/>
            <wp:effectExtent l="0" t="0" r="0" b="4688"/>
            <wp:docPr id="7" name="Picture 4" descr="Fidel Cast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50376" cy="776362"/>
                    </a:xfrm>
                    <a:prstGeom prst="rect">
                      <a:avLst/>
                    </a:prstGeom>
                    <a:noFill/>
                    <a:ln>
                      <a:noFill/>
                      <a:prstDash/>
                    </a:ln>
                  </pic:spPr>
                </pic:pic>
              </a:graphicData>
            </a:graphic>
          </wp:inline>
        </w:drawing>
      </w:r>
      <w:r>
        <w:t xml:space="preserve"> </w:t>
      </w:r>
      <w:r>
        <w:rPr>
          <w:noProof/>
          <w:lang w:eastAsia="en-GB"/>
        </w:rPr>
        <w:drawing>
          <wp:inline distT="0" distB="0" distL="0" distR="0">
            <wp:extent cx="936235" cy="743544"/>
            <wp:effectExtent l="0" t="0" r="0" b="0"/>
            <wp:docPr id="8" name="Picture 9" descr="Image result for Brenda Ha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36235" cy="743544"/>
                    </a:xfrm>
                    <a:prstGeom prst="rect">
                      <a:avLst/>
                    </a:prstGeom>
                    <a:noFill/>
                    <a:ln>
                      <a:noFill/>
                      <a:prstDash/>
                    </a:ln>
                  </pic:spPr>
                </pic:pic>
              </a:graphicData>
            </a:graphic>
          </wp:inline>
        </w:drawing>
      </w:r>
      <w:r>
        <w:t xml:space="preserve"> </w:t>
      </w:r>
      <w:r>
        <w:rPr>
          <w:noProof/>
          <w:lang w:eastAsia="en-GB"/>
        </w:rPr>
        <w:drawing>
          <wp:inline distT="0" distB="0" distL="0" distR="0">
            <wp:extent cx="554967" cy="703484"/>
            <wp:effectExtent l="0" t="0" r="0" b="1366"/>
            <wp:docPr id="9" name="Picture 10" descr="Image result for lord denn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54967" cy="703484"/>
                    </a:xfrm>
                    <a:prstGeom prst="rect">
                      <a:avLst/>
                    </a:prstGeom>
                    <a:noFill/>
                    <a:ln>
                      <a:noFill/>
                      <a:prstDash/>
                    </a:ln>
                  </pic:spPr>
                </pic:pic>
              </a:graphicData>
            </a:graphic>
          </wp:inline>
        </w:drawing>
      </w:r>
    </w:p>
    <w:p w:rsidR="00063F35" w:rsidRDefault="000E0E14">
      <w:pPr>
        <w:pStyle w:val="ListParagraph"/>
        <w:numPr>
          <w:ilvl w:val="0"/>
          <w:numId w:val="1"/>
        </w:numPr>
        <w:rPr>
          <w:rFonts w:ascii="Times New Roman" w:hAnsi="Times New Roman"/>
          <w:sz w:val="24"/>
          <w:szCs w:val="24"/>
        </w:rPr>
      </w:pPr>
      <w:r>
        <w:rPr>
          <w:rFonts w:ascii="Times New Roman" w:hAnsi="Times New Roman"/>
          <w:sz w:val="24"/>
          <w:szCs w:val="24"/>
        </w:rPr>
        <w:t>The Course</w:t>
      </w:r>
    </w:p>
    <w:p w:rsidR="00063F35" w:rsidRDefault="000E0E14">
      <w:pPr>
        <w:rPr>
          <w:rFonts w:ascii="Times New Roman" w:hAnsi="Times New Roman"/>
          <w:sz w:val="24"/>
          <w:szCs w:val="24"/>
        </w:rPr>
      </w:pPr>
      <w:r>
        <w:rPr>
          <w:rFonts w:ascii="Times New Roman" w:hAnsi="Times New Roman"/>
          <w:sz w:val="24"/>
          <w:szCs w:val="24"/>
        </w:rPr>
        <w:t>We study towards the AQA A level in Law. The course is examined by way of a three part written examination testing the students knowledge, application a</w:t>
      </w:r>
      <w:r>
        <w:rPr>
          <w:rFonts w:ascii="Times New Roman" w:hAnsi="Times New Roman"/>
          <w:sz w:val="24"/>
          <w:szCs w:val="24"/>
        </w:rPr>
        <w:t xml:space="preserve">nd evaluation skills across four key areas of law. </w:t>
      </w:r>
    </w:p>
    <w:p w:rsidR="00063F35" w:rsidRDefault="00063F35">
      <w:pPr>
        <w:rPr>
          <w:rFonts w:ascii="Times New Roman" w:hAnsi="Times New Roman"/>
          <w:sz w:val="24"/>
          <w:szCs w:val="24"/>
        </w:rPr>
      </w:pPr>
    </w:p>
    <w:p w:rsidR="00063F35" w:rsidRDefault="000E0E14">
      <w:pPr>
        <w:pStyle w:val="ListParagraph"/>
        <w:numPr>
          <w:ilvl w:val="1"/>
          <w:numId w:val="1"/>
        </w:numPr>
        <w:rPr>
          <w:rFonts w:ascii="Times New Roman" w:hAnsi="Times New Roman"/>
          <w:sz w:val="24"/>
          <w:szCs w:val="24"/>
        </w:rPr>
      </w:pPr>
      <w:r>
        <w:rPr>
          <w:rFonts w:ascii="Times New Roman" w:hAnsi="Times New Roman"/>
          <w:sz w:val="24"/>
          <w:szCs w:val="24"/>
        </w:rPr>
        <w:t>Criminal Law – This module looks at the theory of criminal law, and investigates the nature of offences. The module includes study of the law around offences against the person, murder, insanity, attempt</w:t>
      </w:r>
      <w:r>
        <w:rPr>
          <w:rFonts w:ascii="Times New Roman" w:hAnsi="Times New Roman"/>
          <w:sz w:val="24"/>
          <w:szCs w:val="24"/>
        </w:rPr>
        <w:t xml:space="preserve">s and theft. </w:t>
      </w:r>
    </w:p>
    <w:p w:rsidR="00063F35" w:rsidRDefault="00063F35">
      <w:pPr>
        <w:pStyle w:val="ListParagraph"/>
        <w:ind w:left="1095"/>
        <w:rPr>
          <w:rFonts w:ascii="Times New Roman" w:hAnsi="Times New Roman"/>
          <w:sz w:val="24"/>
          <w:szCs w:val="24"/>
        </w:rPr>
      </w:pPr>
    </w:p>
    <w:p w:rsidR="00063F35" w:rsidRDefault="000E0E14">
      <w:pPr>
        <w:pStyle w:val="ListParagraph"/>
        <w:numPr>
          <w:ilvl w:val="1"/>
          <w:numId w:val="1"/>
        </w:numPr>
        <w:rPr>
          <w:rFonts w:ascii="Times New Roman" w:hAnsi="Times New Roman"/>
          <w:sz w:val="24"/>
          <w:szCs w:val="24"/>
        </w:rPr>
      </w:pPr>
      <w:r>
        <w:rPr>
          <w:rFonts w:ascii="Times New Roman" w:hAnsi="Times New Roman"/>
          <w:sz w:val="24"/>
          <w:szCs w:val="24"/>
        </w:rPr>
        <w:t>Tort Law – This module examines civil law, the law of negligence, the Occupiers Liability Acts and the basic procedures of the Civil Court.</w:t>
      </w:r>
    </w:p>
    <w:p w:rsidR="00063F35" w:rsidRDefault="00063F35">
      <w:pPr>
        <w:rPr>
          <w:rFonts w:ascii="Times New Roman" w:hAnsi="Times New Roman"/>
          <w:sz w:val="24"/>
          <w:szCs w:val="24"/>
        </w:rPr>
      </w:pPr>
    </w:p>
    <w:p w:rsidR="00063F35" w:rsidRDefault="000E0E14">
      <w:pPr>
        <w:pStyle w:val="ListParagraph"/>
        <w:numPr>
          <w:ilvl w:val="1"/>
          <w:numId w:val="1"/>
        </w:numPr>
        <w:rPr>
          <w:rFonts w:ascii="Times New Roman" w:hAnsi="Times New Roman"/>
          <w:sz w:val="24"/>
          <w:szCs w:val="24"/>
        </w:rPr>
      </w:pPr>
      <w:r>
        <w:rPr>
          <w:rFonts w:ascii="Times New Roman" w:hAnsi="Times New Roman"/>
          <w:sz w:val="24"/>
          <w:szCs w:val="24"/>
        </w:rPr>
        <w:t>Contract Law – This module looks at the theory of English contract law, the general principles under</w:t>
      </w:r>
      <w:r>
        <w:rPr>
          <w:rFonts w:ascii="Times New Roman" w:hAnsi="Times New Roman"/>
          <w:sz w:val="24"/>
          <w:szCs w:val="24"/>
        </w:rPr>
        <w:t xml:space="preserve">pinning contract law and provides students with a key understanding of the role of contracts within a commercial and domestic setting. </w:t>
      </w:r>
    </w:p>
    <w:p w:rsidR="00063F35" w:rsidRDefault="00063F35">
      <w:pPr>
        <w:pStyle w:val="ListParagraph"/>
        <w:ind w:left="1095"/>
        <w:rPr>
          <w:rFonts w:ascii="Times New Roman" w:hAnsi="Times New Roman"/>
          <w:sz w:val="24"/>
          <w:szCs w:val="24"/>
        </w:rPr>
      </w:pPr>
    </w:p>
    <w:p w:rsidR="00063F35" w:rsidRDefault="000E0E14">
      <w:pPr>
        <w:pStyle w:val="ListParagraph"/>
        <w:numPr>
          <w:ilvl w:val="1"/>
          <w:numId w:val="1"/>
        </w:numPr>
        <w:rPr>
          <w:rFonts w:ascii="Times New Roman" w:hAnsi="Times New Roman"/>
          <w:sz w:val="24"/>
          <w:szCs w:val="24"/>
        </w:rPr>
      </w:pPr>
      <w:r>
        <w:rPr>
          <w:rFonts w:ascii="Times New Roman" w:hAnsi="Times New Roman"/>
          <w:sz w:val="24"/>
          <w:szCs w:val="24"/>
        </w:rPr>
        <w:lastRenderedPageBreak/>
        <w:t xml:space="preserve">The Nature of Law (All) – This element of the A level syllabus examines the principles underpinning the law of England </w:t>
      </w:r>
      <w:r>
        <w:rPr>
          <w:rFonts w:ascii="Times New Roman" w:hAnsi="Times New Roman"/>
          <w:sz w:val="24"/>
          <w:szCs w:val="24"/>
        </w:rPr>
        <w:t>and Wales. The module looks at aspects of constitutional and administrative law such as the rule of law, the legal profession, Court hierarchy and etiquette, sentencing and theories of jurisprudence. The Nature of Law is pervasive throughout the other thre</w:t>
      </w:r>
      <w:r>
        <w:rPr>
          <w:rFonts w:ascii="Times New Roman" w:hAnsi="Times New Roman"/>
          <w:sz w:val="24"/>
          <w:szCs w:val="24"/>
        </w:rPr>
        <w:t xml:space="preserve">e topics and forms a percentage of each of the three papers. </w:t>
      </w:r>
    </w:p>
    <w:p w:rsidR="00063F35" w:rsidRDefault="00063F35">
      <w:pPr>
        <w:pStyle w:val="ListParagraph"/>
        <w:rPr>
          <w:rFonts w:ascii="Times New Roman" w:hAnsi="Times New Roman"/>
          <w:sz w:val="24"/>
          <w:szCs w:val="24"/>
        </w:rPr>
      </w:pPr>
    </w:p>
    <w:p w:rsidR="00063F35" w:rsidRDefault="000E0E14">
      <w:pPr>
        <w:pStyle w:val="ListParagraph"/>
        <w:ind w:left="1095"/>
        <w:rPr>
          <w:rFonts w:ascii="Times New Roman" w:hAnsi="Times New Roman"/>
          <w:sz w:val="24"/>
          <w:szCs w:val="24"/>
        </w:rPr>
      </w:pPr>
      <w:r>
        <w:rPr>
          <w:rFonts w:ascii="Times New Roman" w:hAnsi="Times New Roman"/>
          <w:sz w:val="24"/>
          <w:szCs w:val="24"/>
        </w:rPr>
        <w:t>For full details of the specification can be found at:</w:t>
      </w:r>
    </w:p>
    <w:p w:rsidR="00063F35" w:rsidRDefault="000E0E14">
      <w:pPr>
        <w:pStyle w:val="ListParagraph"/>
      </w:pPr>
      <w:hyperlink r:id="rId17" w:history="1">
        <w:r>
          <w:rPr>
            <w:rStyle w:val="Hyperlink"/>
            <w:rFonts w:ascii="Times New Roman" w:hAnsi="Times New Roman"/>
            <w:sz w:val="24"/>
            <w:szCs w:val="24"/>
          </w:rPr>
          <w:t>https://www.aqa.org.uk/subjects/law/as-and-a-level/law-7162/subject-content</w:t>
        </w:r>
      </w:hyperlink>
    </w:p>
    <w:p w:rsidR="00063F35" w:rsidRDefault="00063F35">
      <w:pPr>
        <w:pStyle w:val="ListParagraph"/>
        <w:rPr>
          <w:rFonts w:ascii="Times New Roman" w:hAnsi="Times New Roman"/>
          <w:sz w:val="24"/>
          <w:szCs w:val="24"/>
        </w:rPr>
      </w:pPr>
    </w:p>
    <w:p w:rsidR="00063F35" w:rsidRDefault="000E0E14">
      <w:pPr>
        <w:pStyle w:val="ListParagraph"/>
        <w:numPr>
          <w:ilvl w:val="0"/>
          <w:numId w:val="1"/>
        </w:numPr>
        <w:rPr>
          <w:rFonts w:ascii="Times New Roman" w:hAnsi="Times New Roman"/>
          <w:sz w:val="24"/>
          <w:szCs w:val="24"/>
        </w:rPr>
      </w:pPr>
      <w:r>
        <w:rPr>
          <w:rFonts w:ascii="Times New Roman" w:hAnsi="Times New Roman"/>
          <w:sz w:val="24"/>
          <w:szCs w:val="24"/>
        </w:rPr>
        <w:t xml:space="preserve"> Pre-requisites. </w:t>
      </w:r>
    </w:p>
    <w:p w:rsidR="00063F35" w:rsidRDefault="000E0E14">
      <w:pPr>
        <w:rPr>
          <w:rFonts w:ascii="Times New Roman" w:hAnsi="Times New Roman"/>
          <w:sz w:val="24"/>
          <w:szCs w:val="24"/>
        </w:rPr>
      </w:pPr>
      <w:r>
        <w:rPr>
          <w:rFonts w:ascii="Times New Roman" w:hAnsi="Times New Roman"/>
          <w:sz w:val="24"/>
          <w:szCs w:val="24"/>
        </w:rPr>
        <w:t>Law requires a considerable amount of reading, an ability to be able to apply the law to the facts and be able to critically examine aspects of law in depth.  Th</w:t>
      </w:r>
      <w:r>
        <w:rPr>
          <w:rFonts w:ascii="Times New Roman" w:hAnsi="Times New Roman"/>
          <w:sz w:val="24"/>
          <w:szCs w:val="24"/>
        </w:rPr>
        <w:t>e examination will also test a student’s ability to write in a legally appropriate manner and as such students will benefit from developing their written communication skills. Law suits people who are able to remember information (there are a substantial n</w:t>
      </w:r>
      <w:r>
        <w:rPr>
          <w:rFonts w:ascii="Times New Roman" w:hAnsi="Times New Roman"/>
          <w:sz w:val="24"/>
          <w:szCs w:val="24"/>
        </w:rPr>
        <w:t>umber of cases and legal principles to learn), a desire to learn and an inquiring mind. Kendal College endeavours to provide students with a high quality of education but the student themselves must undertake the hard work required. Learning the law requir</w:t>
      </w:r>
      <w:r>
        <w:rPr>
          <w:rFonts w:ascii="Times New Roman" w:hAnsi="Times New Roman"/>
          <w:sz w:val="24"/>
          <w:szCs w:val="24"/>
        </w:rPr>
        <w:t xml:space="preserve">es time and effort. </w:t>
      </w:r>
    </w:p>
    <w:p w:rsidR="00063F35" w:rsidRDefault="000E0E14">
      <w:pPr>
        <w:pStyle w:val="ListParagraph"/>
        <w:numPr>
          <w:ilvl w:val="0"/>
          <w:numId w:val="1"/>
        </w:numPr>
        <w:rPr>
          <w:rFonts w:ascii="Times New Roman" w:hAnsi="Times New Roman"/>
          <w:sz w:val="24"/>
          <w:szCs w:val="24"/>
        </w:rPr>
      </w:pPr>
      <w:r>
        <w:rPr>
          <w:rFonts w:ascii="Times New Roman" w:hAnsi="Times New Roman"/>
          <w:sz w:val="24"/>
          <w:szCs w:val="24"/>
        </w:rPr>
        <w:t>Preparation:</w:t>
      </w:r>
    </w:p>
    <w:p w:rsidR="00063F35" w:rsidRDefault="000E0E14">
      <w:pPr>
        <w:rPr>
          <w:rFonts w:ascii="Times New Roman" w:hAnsi="Times New Roman"/>
          <w:sz w:val="24"/>
          <w:szCs w:val="24"/>
        </w:rPr>
      </w:pPr>
      <w:r>
        <w:rPr>
          <w:rFonts w:ascii="Times New Roman" w:hAnsi="Times New Roman"/>
          <w:sz w:val="24"/>
          <w:szCs w:val="24"/>
        </w:rPr>
        <w:t>Students should come equipped to their first lesson with a copy of the A level textbook, an A4 file, paper and 3 pens.  Students are expected to have obtained a copy of the first year textbook prior to commencing the cours</w:t>
      </w:r>
      <w:r>
        <w:rPr>
          <w:rFonts w:ascii="Times New Roman" w:hAnsi="Times New Roman"/>
          <w:sz w:val="24"/>
          <w:szCs w:val="24"/>
        </w:rPr>
        <w:t xml:space="preserve">e. </w:t>
      </w:r>
    </w:p>
    <w:p w:rsidR="00063F35" w:rsidRDefault="000E0E14">
      <w:pPr>
        <w:rPr>
          <w:rFonts w:ascii="Times New Roman" w:hAnsi="Times New Roman"/>
          <w:sz w:val="24"/>
          <w:szCs w:val="24"/>
        </w:rPr>
      </w:pPr>
      <w:r>
        <w:rPr>
          <w:rFonts w:ascii="Times New Roman" w:hAnsi="Times New Roman"/>
          <w:sz w:val="24"/>
          <w:szCs w:val="24"/>
        </w:rPr>
        <w:t>The book we use on the course in the first year is:</w:t>
      </w:r>
    </w:p>
    <w:p w:rsidR="00063F35" w:rsidRDefault="000E0E14">
      <w:r>
        <w:rPr>
          <w:rFonts w:ascii="Times New Roman" w:hAnsi="Times New Roman"/>
          <w:sz w:val="24"/>
          <w:szCs w:val="24"/>
        </w:rPr>
        <w:t xml:space="preserve">Martin J, Price N - </w:t>
      </w:r>
      <w:r>
        <w:rPr>
          <w:rFonts w:ascii="Times New Roman" w:hAnsi="Times New Roman"/>
          <w:i/>
          <w:iCs/>
          <w:sz w:val="24"/>
          <w:szCs w:val="24"/>
        </w:rPr>
        <w:t>AQA Law For A level Year 1 and AS</w:t>
      </w:r>
      <w:r>
        <w:rPr>
          <w:rFonts w:ascii="Times New Roman" w:hAnsi="Times New Roman"/>
          <w:sz w:val="24"/>
          <w:szCs w:val="24"/>
        </w:rPr>
        <w:t xml:space="preserve">  Hodder, London 2017</w:t>
      </w:r>
    </w:p>
    <w:p w:rsidR="00063F35" w:rsidRDefault="000E0E14">
      <w:pPr>
        <w:rPr>
          <w:rFonts w:ascii="Times New Roman" w:hAnsi="Times New Roman"/>
          <w:sz w:val="24"/>
          <w:szCs w:val="24"/>
        </w:rPr>
      </w:pPr>
      <w:r>
        <w:rPr>
          <w:rFonts w:ascii="Times New Roman" w:hAnsi="Times New Roman"/>
          <w:sz w:val="24"/>
          <w:szCs w:val="24"/>
        </w:rPr>
        <w:t>ISBN 978 1 5104 0164 8</w:t>
      </w:r>
    </w:p>
    <w:p w:rsidR="00063F35" w:rsidRDefault="000E0E14">
      <w:pPr>
        <w:rPr>
          <w:rFonts w:ascii="Times New Roman" w:hAnsi="Times New Roman"/>
          <w:sz w:val="24"/>
          <w:szCs w:val="24"/>
        </w:rPr>
      </w:pPr>
      <w:r>
        <w:rPr>
          <w:rFonts w:ascii="Times New Roman" w:hAnsi="Times New Roman"/>
          <w:sz w:val="24"/>
          <w:szCs w:val="24"/>
        </w:rPr>
        <w:t>They are available online from a number of retailers.</w:t>
      </w:r>
    </w:p>
    <w:p w:rsidR="00063F35" w:rsidRDefault="000E0E14">
      <w:pPr>
        <w:rPr>
          <w:rFonts w:ascii="Times New Roman" w:hAnsi="Times New Roman"/>
          <w:sz w:val="24"/>
          <w:szCs w:val="24"/>
        </w:rPr>
      </w:pPr>
      <w:r>
        <w:rPr>
          <w:rFonts w:ascii="Times New Roman" w:hAnsi="Times New Roman"/>
          <w:sz w:val="24"/>
          <w:szCs w:val="24"/>
        </w:rPr>
        <w:t xml:space="preserve">Students would also benefit from reading the </w:t>
      </w:r>
      <w:r>
        <w:rPr>
          <w:rFonts w:ascii="Times New Roman" w:hAnsi="Times New Roman"/>
          <w:sz w:val="24"/>
          <w:szCs w:val="24"/>
        </w:rPr>
        <w:t xml:space="preserve">following book over the summer. </w:t>
      </w:r>
    </w:p>
    <w:p w:rsidR="00063F35" w:rsidRDefault="000E0E14">
      <w:r>
        <w:rPr>
          <w:rFonts w:ascii="Times New Roman" w:eastAsia="Times New Roman" w:hAnsi="Times New Roman"/>
          <w:kern w:val="3"/>
          <w:sz w:val="24"/>
          <w:szCs w:val="24"/>
          <w:lang w:eastAsia="en-GB"/>
        </w:rPr>
        <w:t xml:space="preserve">Glanville Williams </w:t>
      </w:r>
      <w:r>
        <w:rPr>
          <w:rFonts w:ascii="Times New Roman" w:eastAsia="Times New Roman" w:hAnsi="Times New Roman"/>
          <w:i/>
          <w:iCs/>
          <w:kern w:val="3"/>
          <w:sz w:val="24"/>
          <w:szCs w:val="24"/>
          <w:lang w:eastAsia="en-GB"/>
        </w:rPr>
        <w:t>Learning the Law</w:t>
      </w:r>
      <w:r>
        <w:rPr>
          <w:rFonts w:ascii="Times New Roman" w:eastAsia="Times New Roman" w:hAnsi="Times New Roman"/>
          <w:kern w:val="3"/>
          <w:sz w:val="24"/>
          <w:szCs w:val="24"/>
          <w:lang w:eastAsia="en-GB"/>
        </w:rPr>
        <w:t xml:space="preserve"> P</w:t>
      </w:r>
      <w:r>
        <w:rPr>
          <w:rFonts w:ascii="Times New Roman" w:eastAsia="Times New Roman" w:hAnsi="Times New Roman"/>
          <w:sz w:val="24"/>
          <w:szCs w:val="24"/>
          <w:lang w:eastAsia="en-GB"/>
        </w:rPr>
        <w:t xml:space="preserve">aperback; London: Gaunt, June 1982; ISBN-13: 978-0420463005 </w:t>
      </w:r>
    </w:p>
    <w:p w:rsidR="00063F35" w:rsidRDefault="000E0E14">
      <w:pPr>
        <w:rPr>
          <w:rFonts w:ascii="Times New Roman" w:eastAsia="Times New Roman" w:hAnsi="Times New Roman"/>
          <w:kern w:val="3"/>
          <w:sz w:val="24"/>
          <w:szCs w:val="24"/>
          <w:lang w:eastAsia="en-GB"/>
        </w:rPr>
      </w:pPr>
      <w:r>
        <w:rPr>
          <w:rFonts w:ascii="Times New Roman" w:eastAsia="Times New Roman" w:hAnsi="Times New Roman"/>
          <w:kern w:val="3"/>
          <w:sz w:val="24"/>
          <w:szCs w:val="24"/>
          <w:lang w:eastAsia="en-GB"/>
        </w:rPr>
        <w:t xml:space="preserve">In addition, any background reading you undertake on the law of England and Wales, particularly regarding constitutional law </w:t>
      </w:r>
      <w:r>
        <w:rPr>
          <w:rFonts w:ascii="Times New Roman" w:eastAsia="Times New Roman" w:hAnsi="Times New Roman"/>
          <w:kern w:val="3"/>
          <w:sz w:val="24"/>
          <w:szCs w:val="24"/>
          <w:lang w:eastAsia="en-GB"/>
        </w:rPr>
        <w:t>will be useful to you. Read about cases in the news, brush up on major trials, watch some Court room scenes in a films, and we would recommend you start keeping up with current affairs ideally through reading a broadsheet newspaper and listening to Radio 4</w:t>
      </w:r>
      <w:r>
        <w:rPr>
          <w:rFonts w:ascii="Times New Roman" w:eastAsia="Times New Roman" w:hAnsi="Times New Roman"/>
          <w:kern w:val="3"/>
          <w:sz w:val="24"/>
          <w:szCs w:val="24"/>
          <w:lang w:eastAsia="en-GB"/>
        </w:rPr>
        <w:t xml:space="preserve">. </w:t>
      </w:r>
    </w:p>
    <w:p w:rsidR="00063F35" w:rsidRDefault="00063F35">
      <w:pPr>
        <w:rPr>
          <w:rFonts w:ascii="Times New Roman" w:eastAsia="Times New Roman" w:hAnsi="Times New Roman"/>
          <w:kern w:val="3"/>
          <w:sz w:val="24"/>
          <w:szCs w:val="24"/>
          <w:lang w:eastAsia="en-GB"/>
        </w:rPr>
      </w:pPr>
    </w:p>
    <w:p w:rsidR="00063F35" w:rsidRDefault="000E0E14">
      <w:pPr>
        <w:pStyle w:val="ListParagraph"/>
        <w:numPr>
          <w:ilvl w:val="0"/>
          <w:numId w:val="1"/>
        </w:numPr>
        <w:rPr>
          <w:rFonts w:ascii="Times New Roman" w:eastAsia="Times New Roman" w:hAnsi="Times New Roman"/>
          <w:kern w:val="3"/>
          <w:sz w:val="24"/>
          <w:szCs w:val="24"/>
          <w:lang w:eastAsia="en-GB"/>
        </w:rPr>
      </w:pPr>
      <w:r>
        <w:rPr>
          <w:rFonts w:ascii="Times New Roman" w:eastAsia="Times New Roman" w:hAnsi="Times New Roman"/>
          <w:kern w:val="3"/>
          <w:sz w:val="24"/>
          <w:szCs w:val="24"/>
          <w:lang w:eastAsia="en-GB"/>
        </w:rPr>
        <w:lastRenderedPageBreak/>
        <w:t>Lecturer’s Note</w:t>
      </w:r>
    </w:p>
    <w:p w:rsidR="00063F35" w:rsidRDefault="000E0E14">
      <w:pPr>
        <w:rPr>
          <w:rFonts w:ascii="Times New Roman" w:eastAsia="Times New Roman" w:hAnsi="Times New Roman"/>
          <w:kern w:val="3"/>
          <w:sz w:val="24"/>
          <w:szCs w:val="24"/>
          <w:lang w:eastAsia="en-GB"/>
        </w:rPr>
      </w:pPr>
      <w:r>
        <w:rPr>
          <w:rFonts w:ascii="Times New Roman" w:eastAsia="Times New Roman" w:hAnsi="Times New Roman"/>
          <w:kern w:val="3"/>
          <w:sz w:val="24"/>
          <w:szCs w:val="24"/>
          <w:lang w:eastAsia="en-GB"/>
        </w:rPr>
        <w:t>Law is a challenging subject which can be immensely rewarding and interesting. The study of law can lead to down numerous paths to a variety of destinations, and law contains can satisfy many fascinations and ambitions including intelle</w:t>
      </w:r>
      <w:r>
        <w:rPr>
          <w:rFonts w:ascii="Times New Roman" w:eastAsia="Times New Roman" w:hAnsi="Times New Roman"/>
          <w:kern w:val="3"/>
          <w:sz w:val="24"/>
          <w:szCs w:val="24"/>
          <w:lang w:eastAsia="en-GB"/>
        </w:rPr>
        <w:t>ctual challenge, debate, involvement in the cut and thrust of legal arguments, the intention behind crime, environmental activism, the pursuit of justice and the potential of lucrative employment. Law can be a rewarding career financially, intellectually a</w:t>
      </w:r>
      <w:r>
        <w:rPr>
          <w:rFonts w:ascii="Times New Roman" w:eastAsia="Times New Roman" w:hAnsi="Times New Roman"/>
          <w:kern w:val="3"/>
          <w:sz w:val="24"/>
          <w:szCs w:val="24"/>
          <w:lang w:eastAsia="en-GB"/>
        </w:rPr>
        <w:t xml:space="preserve">nd spiritually. It can also be difficult, stressful and time consuming. Lawyers have a particular way of thinking about the world, and at the end of the course it is expected you will have started to think like a lawyer. </w:t>
      </w:r>
    </w:p>
    <w:p w:rsidR="00063F35" w:rsidRDefault="000E0E14">
      <w:pPr>
        <w:rPr>
          <w:rFonts w:ascii="Times New Roman" w:eastAsia="Times New Roman" w:hAnsi="Times New Roman"/>
          <w:kern w:val="3"/>
          <w:sz w:val="24"/>
          <w:szCs w:val="24"/>
          <w:lang w:eastAsia="en-GB"/>
        </w:rPr>
      </w:pPr>
      <w:r>
        <w:rPr>
          <w:rFonts w:ascii="Times New Roman" w:eastAsia="Times New Roman" w:hAnsi="Times New Roman"/>
          <w:kern w:val="3"/>
          <w:sz w:val="24"/>
          <w:szCs w:val="24"/>
          <w:lang w:eastAsia="en-GB"/>
        </w:rPr>
        <w:t>I am looking forward to seeing you</w:t>
      </w:r>
      <w:r>
        <w:rPr>
          <w:rFonts w:ascii="Times New Roman" w:eastAsia="Times New Roman" w:hAnsi="Times New Roman"/>
          <w:kern w:val="3"/>
          <w:sz w:val="24"/>
          <w:szCs w:val="24"/>
          <w:lang w:eastAsia="en-GB"/>
        </w:rPr>
        <w:t xml:space="preserve"> in Autumn and travelling with you a little way on what I hope may be for you just the first steps of a long and fulfilling career working for the law.</w:t>
      </w:r>
    </w:p>
    <w:p w:rsidR="00063F35" w:rsidRDefault="000E0E14">
      <w:pPr>
        <w:rPr>
          <w:rFonts w:ascii="Times New Roman" w:eastAsia="Times New Roman" w:hAnsi="Times New Roman"/>
          <w:kern w:val="3"/>
          <w:sz w:val="24"/>
          <w:szCs w:val="24"/>
          <w:lang w:eastAsia="en-GB"/>
        </w:rPr>
      </w:pPr>
      <w:r>
        <w:rPr>
          <w:rFonts w:ascii="Times New Roman" w:eastAsia="Times New Roman" w:hAnsi="Times New Roman"/>
          <w:kern w:val="3"/>
          <w:sz w:val="24"/>
          <w:szCs w:val="24"/>
          <w:lang w:eastAsia="en-GB"/>
        </w:rPr>
        <w:t xml:space="preserve">Daniel Millican – Solicitor and Lecturer in Law </w:t>
      </w:r>
    </w:p>
    <w:p w:rsidR="00063F35" w:rsidRDefault="00063F35">
      <w:pPr>
        <w:rPr>
          <w:rFonts w:ascii="Times New Roman" w:eastAsia="Times New Roman" w:hAnsi="Times New Roman"/>
          <w:kern w:val="3"/>
          <w:sz w:val="24"/>
          <w:szCs w:val="24"/>
          <w:lang w:eastAsia="en-GB"/>
        </w:rPr>
      </w:pPr>
    </w:p>
    <w:p w:rsidR="00063F35" w:rsidRDefault="00063F35"/>
    <w:sectPr w:rsidR="00063F35">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14" w:rsidRDefault="000E0E14">
      <w:pPr>
        <w:spacing w:after="0" w:line="240" w:lineRule="auto"/>
      </w:pPr>
      <w:r>
        <w:separator/>
      </w:r>
    </w:p>
  </w:endnote>
  <w:endnote w:type="continuationSeparator" w:id="0">
    <w:p w:rsidR="000E0E14" w:rsidRDefault="000E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14" w:rsidRDefault="000E0E14">
      <w:pPr>
        <w:spacing w:after="0" w:line="240" w:lineRule="auto"/>
      </w:pPr>
      <w:r>
        <w:rPr>
          <w:color w:val="000000"/>
        </w:rPr>
        <w:separator/>
      </w:r>
    </w:p>
  </w:footnote>
  <w:footnote w:type="continuationSeparator" w:id="0">
    <w:p w:rsidR="000E0E14" w:rsidRDefault="000E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EEB"/>
    <w:multiLevelType w:val="multilevel"/>
    <w:tmpl w:val="F7448514"/>
    <w:lvl w:ilvl="0">
      <w:start w:val="1"/>
      <w:numFmt w:val="decimal"/>
      <w:lvlText w:val="%1."/>
      <w:lvlJc w:val="left"/>
      <w:pPr>
        <w:ind w:left="720" w:hanging="360"/>
      </w:pPr>
    </w:lvl>
    <w:lvl w:ilvl="1">
      <w:start w:val="1"/>
      <w:numFmt w:val="decimal"/>
      <w:lvlText w:val="%1.%2"/>
      <w:lvlJc w:val="left"/>
      <w:pPr>
        <w:ind w:left="1095" w:hanging="37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63F35"/>
    <w:rsid w:val="00063F35"/>
    <w:rsid w:val="00071EA2"/>
    <w:rsid w:val="000E0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paragraph" w:styleId="Heading4">
    <w:name w:val="heading 4"/>
    <w:basedOn w:val="Normal"/>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character" w:customStyle="1" w:styleId="Title1">
    <w:name w:val="Title1"/>
    <w:basedOn w:val="DefaultParagraphFont"/>
  </w:style>
  <w:style w:type="character" w:customStyle="1" w:styleId="author">
    <w:name w:val="author"/>
    <w:basedOn w:val="DefaultParagraphFont"/>
  </w:style>
  <w:style w:type="character" w:customStyle="1" w:styleId="isbn">
    <w:name w:val="isbn"/>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link w:val="BalloonTextChar"/>
    <w:uiPriority w:val="99"/>
    <w:semiHidden/>
    <w:unhideWhenUsed/>
    <w:rsid w:val="0007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en-GB"/>
    </w:rPr>
  </w:style>
  <w:style w:type="paragraph" w:styleId="Heading4">
    <w:name w:val="heading 4"/>
    <w:basedOn w:val="Normal"/>
    <w:pPr>
      <w:spacing w:before="100" w:after="100"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rPr>
      <w:rFonts w:ascii="Times New Roman" w:eastAsia="Times New Roman" w:hAnsi="Times New Roman" w:cs="Times New Roman"/>
      <w:b/>
      <w:bCs/>
      <w:sz w:val="24"/>
      <w:szCs w:val="24"/>
      <w:lang w:eastAsia="en-GB"/>
    </w:rPr>
  </w:style>
  <w:style w:type="character" w:customStyle="1" w:styleId="Title1">
    <w:name w:val="Title1"/>
    <w:basedOn w:val="DefaultParagraphFont"/>
  </w:style>
  <w:style w:type="character" w:customStyle="1" w:styleId="author">
    <w:name w:val="author"/>
    <w:basedOn w:val="DefaultParagraphFont"/>
  </w:style>
  <w:style w:type="character" w:customStyle="1" w:styleId="isbn">
    <w:name w:val="isbn"/>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BalloonText">
    <w:name w:val="Balloon Text"/>
    <w:basedOn w:val="Normal"/>
    <w:link w:val="BalloonTextChar"/>
    <w:uiPriority w:val="99"/>
    <w:semiHidden/>
    <w:unhideWhenUsed/>
    <w:rsid w:val="0007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aqa.org.uk/subjects/law/as-and-a-level/law-7162/subject-content" TargetMode="Externa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Millican</dc:creator>
  <cp:lastModifiedBy>Ross Mundy</cp:lastModifiedBy>
  <cp:revision>2</cp:revision>
  <dcterms:created xsi:type="dcterms:W3CDTF">2020-08-05T09:17:00Z</dcterms:created>
  <dcterms:modified xsi:type="dcterms:W3CDTF">2020-08-05T09:17:00Z</dcterms:modified>
</cp:coreProperties>
</file>